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1E9E" w14:textId="49669678" w:rsidR="00EE0B2F" w:rsidRDefault="00FC1629" w:rsidP="00EE0B2F">
      <w:pPr>
        <w:pStyle w:val="Tekstpodstawowy"/>
        <w:spacing w:after="0" w:line="360" w:lineRule="auto"/>
        <w:jc w:val="center"/>
        <w:rPr>
          <w:rFonts w:ascii="Times New Roman;serif" w:hAnsi="Times New Roman;serif"/>
          <w:b/>
          <w:color w:val="000000"/>
          <w:sz w:val="28"/>
          <w:szCs w:val="28"/>
        </w:rPr>
      </w:pPr>
      <w:r>
        <w:rPr>
          <w:rFonts w:ascii="Times New Roman;serif" w:hAnsi="Times New Roman;serif"/>
          <w:b/>
          <w:color w:val="000000"/>
          <w:sz w:val="28"/>
          <w:szCs w:val="28"/>
        </w:rPr>
        <w:t>Powiat Tomaszowski</w:t>
      </w:r>
    </w:p>
    <w:p w14:paraId="3233E2D5" w14:textId="443F15D2" w:rsidR="00EE0B2F" w:rsidRDefault="00EE0B2F" w:rsidP="007E1355">
      <w:pPr>
        <w:pStyle w:val="Tekstpodstawowy"/>
        <w:spacing w:after="0" w:line="360" w:lineRule="auto"/>
        <w:jc w:val="center"/>
        <w:rPr>
          <w:rFonts w:ascii="Times New Roman;serif" w:hAnsi="Times New Roman;serif"/>
          <w:b/>
          <w:color w:val="000000"/>
          <w:sz w:val="28"/>
          <w:szCs w:val="28"/>
        </w:rPr>
      </w:pPr>
      <w:r w:rsidRPr="00B32C3C">
        <w:rPr>
          <w:rFonts w:ascii="Times New Roman" w:hAnsi="Times New Roman" w:cs="Times New Roman"/>
          <w:b/>
          <w:color w:val="000000"/>
          <w:sz w:val="28"/>
          <w:szCs w:val="28"/>
        </w:rPr>
        <w:t>informuj</w:t>
      </w:r>
      <w:r w:rsidR="00B63116">
        <w:rPr>
          <w:rFonts w:ascii="Times New Roman" w:hAnsi="Times New Roman" w:cs="Times New Roman"/>
          <w:b/>
          <w:color w:val="000000"/>
          <w:sz w:val="28"/>
          <w:szCs w:val="28"/>
        </w:rPr>
        <w:t>e</w:t>
      </w:r>
      <w:r w:rsidRPr="00B32C3C">
        <w:rPr>
          <w:rFonts w:ascii="Times New Roman" w:hAnsi="Times New Roman" w:cs="Times New Roman"/>
          <w:b/>
          <w:color w:val="000000"/>
          <w:sz w:val="28"/>
          <w:szCs w:val="28"/>
        </w:rPr>
        <w:t xml:space="preserve"> o otrzymaniu dofinansowania na projekt </w:t>
      </w:r>
      <w:r>
        <w:rPr>
          <w:rFonts w:ascii="Times New Roman" w:hAnsi="Times New Roman" w:cs="Times New Roman"/>
          <w:b/>
          <w:color w:val="000000"/>
          <w:sz w:val="28"/>
          <w:szCs w:val="28"/>
        </w:rPr>
        <w:br/>
      </w:r>
      <w:r w:rsidRPr="00B32C3C">
        <w:rPr>
          <w:rFonts w:ascii="Times New Roman" w:hAnsi="Times New Roman" w:cs="Times New Roman"/>
          <w:b/>
          <w:color w:val="000000"/>
          <w:sz w:val="28"/>
          <w:szCs w:val="28"/>
        </w:rPr>
        <w:t>pn.</w:t>
      </w:r>
      <w:r>
        <w:rPr>
          <w:rFonts w:ascii="Times New Roman" w:hAnsi="Times New Roman" w:cs="Times New Roman"/>
          <w:b/>
          <w:color w:val="000000"/>
          <w:sz w:val="28"/>
          <w:szCs w:val="28"/>
        </w:rPr>
        <w:t xml:space="preserve"> </w:t>
      </w:r>
      <w:r w:rsidR="00FC1629" w:rsidRPr="00FC1629">
        <w:rPr>
          <w:rFonts w:ascii="Times New Roman" w:hAnsi="Times New Roman" w:cs="Times New Roman"/>
          <w:b/>
          <w:color w:val="000000"/>
          <w:sz w:val="28"/>
          <w:szCs w:val="28"/>
        </w:rPr>
        <w:t>Poprawa warunków kształcenia w Zespole Szkół Ponadpodstawowych                                                                          nr 1 im. T. Kościuszki w Tomaszowie Mazowieckim</w:t>
      </w:r>
      <w:r w:rsidR="00FC1629">
        <w:rPr>
          <w:rFonts w:ascii="Times New Roman" w:hAnsi="Times New Roman" w:cs="Times New Roman"/>
          <w:b/>
          <w:color w:val="000000"/>
          <w:sz w:val="28"/>
          <w:szCs w:val="28"/>
        </w:rPr>
        <w:t xml:space="preserve">  </w:t>
      </w:r>
      <w:r w:rsidRPr="00A91D6F">
        <w:rPr>
          <w:rFonts w:ascii="Times New Roman;serif" w:hAnsi="Times New Roman;serif"/>
          <w:b/>
          <w:color w:val="000000"/>
          <w:sz w:val="28"/>
          <w:szCs w:val="28"/>
        </w:rPr>
        <w:t xml:space="preserve">współfinansowany ze środków Europejskiego Funduszu </w:t>
      </w:r>
      <w:r w:rsidR="00261778">
        <w:rPr>
          <w:rFonts w:ascii="Times New Roman;serif" w:hAnsi="Times New Roman;serif"/>
          <w:b/>
          <w:color w:val="000000"/>
          <w:sz w:val="28"/>
          <w:szCs w:val="28"/>
        </w:rPr>
        <w:t>Rozwoju Regionalnego</w:t>
      </w:r>
      <w:r w:rsidR="007E1355">
        <w:rPr>
          <w:rFonts w:ascii="Times New Roman;serif" w:hAnsi="Times New Roman;serif"/>
          <w:b/>
          <w:color w:val="000000"/>
          <w:sz w:val="28"/>
          <w:szCs w:val="28"/>
        </w:rPr>
        <w:t xml:space="preserve"> </w:t>
      </w:r>
      <w:r w:rsidRPr="00A91D6F">
        <w:rPr>
          <w:rFonts w:ascii="Times New Roman;serif" w:hAnsi="Times New Roman;serif"/>
          <w:b/>
          <w:color w:val="000000"/>
          <w:sz w:val="28"/>
          <w:szCs w:val="28"/>
        </w:rPr>
        <w:t xml:space="preserve">w ramach Programu Regionalnego Fundusze Europejskie </w:t>
      </w:r>
      <w:r>
        <w:rPr>
          <w:rFonts w:ascii="Times New Roman;serif" w:hAnsi="Times New Roman;serif"/>
          <w:b/>
          <w:color w:val="000000"/>
          <w:sz w:val="28"/>
          <w:szCs w:val="28"/>
        </w:rPr>
        <w:br/>
      </w:r>
      <w:r w:rsidRPr="00A91D6F">
        <w:rPr>
          <w:rFonts w:ascii="Times New Roman;serif" w:hAnsi="Times New Roman;serif"/>
          <w:b/>
          <w:color w:val="000000"/>
          <w:sz w:val="28"/>
          <w:szCs w:val="28"/>
        </w:rPr>
        <w:t>dla Łódzkiego 2021-2027</w:t>
      </w:r>
    </w:p>
    <w:p w14:paraId="0B91C6A5" w14:textId="77777777" w:rsidR="00EE0B2F" w:rsidRPr="00A91D6F" w:rsidRDefault="00EE0B2F" w:rsidP="00EE0B2F">
      <w:pPr>
        <w:pStyle w:val="Tekstpodstawowy"/>
        <w:spacing w:line="360" w:lineRule="auto"/>
        <w:jc w:val="center"/>
        <w:rPr>
          <w:rFonts w:ascii="Times New Roman;serif" w:hAnsi="Times New Roman;serif"/>
          <w:b/>
          <w:color w:val="000000"/>
          <w:sz w:val="28"/>
          <w:szCs w:val="28"/>
        </w:rPr>
      </w:pPr>
    </w:p>
    <w:p w14:paraId="727E636F" w14:textId="77777777" w:rsidR="00EE0B2F" w:rsidRPr="00C8333E" w:rsidRDefault="00EE0B2F" w:rsidP="00EE0B2F">
      <w:pPr>
        <w:pStyle w:val="Tekstpodstawowy"/>
        <w:spacing w:before="120" w:after="0" w:line="288" w:lineRule="atLeast"/>
        <w:jc w:val="both"/>
        <w:rPr>
          <w:rFonts w:ascii="Times New Roman;serif" w:hAnsi="Times New Roman;serif"/>
          <w:b/>
          <w:color w:val="000000" w:themeColor="text1"/>
          <w:sz w:val="24"/>
          <w:u w:val="single"/>
        </w:rPr>
      </w:pPr>
      <w:r w:rsidRPr="00E3109F">
        <w:rPr>
          <w:rFonts w:ascii="Times New Roman;serif" w:hAnsi="Times New Roman;serif"/>
          <w:b/>
          <w:color w:val="000000"/>
          <w:sz w:val="24"/>
          <w:u w:val="single"/>
        </w:rPr>
        <w:t>Celem głównym projektu jest:</w:t>
      </w:r>
    </w:p>
    <w:p w14:paraId="17371F1E" w14:textId="77777777" w:rsidR="00FC1629" w:rsidRDefault="00FC1629" w:rsidP="00536B99">
      <w:pPr>
        <w:autoSpaceDE w:val="0"/>
        <w:autoSpaceDN w:val="0"/>
        <w:adjustRightInd w:val="0"/>
        <w:spacing w:after="0" w:line="240" w:lineRule="auto"/>
        <w:jc w:val="both"/>
        <w:rPr>
          <w:rFonts w:ascii="Times New Roman" w:hAnsi="Times New Roman" w:cs="Times New Roman"/>
          <w:color w:val="000000" w:themeColor="text1"/>
          <w:sz w:val="24"/>
          <w:szCs w:val="24"/>
        </w:rPr>
      </w:pPr>
      <w:bookmarkStart w:id="0" w:name="_Hlk169172833"/>
      <w:r w:rsidRPr="00FC1629">
        <w:rPr>
          <w:rFonts w:ascii="Times New Roman" w:hAnsi="Times New Roman" w:cs="Times New Roman"/>
          <w:color w:val="000000" w:themeColor="text1"/>
          <w:sz w:val="24"/>
          <w:szCs w:val="24"/>
        </w:rPr>
        <w:t>Celem projektu jest stworzenie nowoczesnej, dostępnej i kompleksowej infrastruktury edukacyjnej, która umożliwi prowadzenie zajęć praktycznych w warunkach zbliżonych do rzeczywistego środowiska pracy zawodowej w ZSP nr 1 im. T. Kościuszki w Tomaszowie Mazowieckim w okresie 22.07.2025 - 31.08.2027. Realizacja projektu przyczyni się do zwiększenia atrakcyjności oferty kształcenia w regionie, lepszego przygotowania absolwentów do wejścia na rynek pracy oraz podniesienia jakości kształcenia zawodowego w powiecie tomaszowskim.</w:t>
      </w:r>
    </w:p>
    <w:p w14:paraId="0EDBE86A" w14:textId="77777777" w:rsidR="00FC1629" w:rsidRDefault="00FC1629" w:rsidP="00536B9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83EBA6B" w14:textId="09826D12" w:rsidR="00FC1629" w:rsidRDefault="00165927" w:rsidP="00160C8F">
      <w:pPr>
        <w:autoSpaceDE w:val="0"/>
        <w:autoSpaceDN w:val="0"/>
        <w:adjustRightInd w:val="0"/>
        <w:spacing w:after="0" w:line="240" w:lineRule="auto"/>
        <w:jc w:val="both"/>
        <w:rPr>
          <w:rFonts w:ascii="Times New Roman" w:hAnsi="Times New Roman" w:cs="Times New Roman"/>
          <w:color w:val="000000" w:themeColor="text1"/>
          <w:sz w:val="24"/>
          <w:szCs w:val="24"/>
        </w:rPr>
      </w:pPr>
      <w:r w:rsidRPr="00165927">
        <w:rPr>
          <w:rFonts w:ascii="Times New Roman" w:hAnsi="Times New Roman" w:cs="Times New Roman"/>
          <w:b/>
          <w:bCs/>
          <w:color w:val="000000" w:themeColor="text1"/>
          <w:sz w:val="24"/>
          <w:szCs w:val="24"/>
          <w:u w:val="single"/>
        </w:rPr>
        <w:t>Grupa docelowa:</w:t>
      </w:r>
      <w:r w:rsidRPr="00165927">
        <w:rPr>
          <w:rFonts w:ascii="Arial" w:hAnsi="Arial" w:cs="Arial"/>
          <w:kern w:val="0"/>
          <w:sz w:val="24"/>
          <w:szCs w:val="24"/>
        </w:rPr>
        <w:t xml:space="preserve"> </w:t>
      </w:r>
      <w:r w:rsidR="00FC1629" w:rsidRPr="00FC1629">
        <w:rPr>
          <w:rFonts w:ascii="Times New Roman" w:hAnsi="Times New Roman" w:cs="Times New Roman"/>
          <w:color w:val="000000" w:themeColor="text1"/>
          <w:sz w:val="24"/>
          <w:szCs w:val="24"/>
        </w:rPr>
        <w:t>W ramach projektu grupą docelową są: Zespół Szkół Ponadpodstawowych nr 1 im. T. Kościuszki w Tomaszowie Mazowieckim prowadzący kształcenie zawodowe m.in. na kierunku technik mechanik lotniczy. Placówka nie jest szkołą specjalną. Projekt jest skierowany do uczniów i nauczycieli szkoły ponadpodstawowej prowadzącej kształcenie zawodowe (ZSP nr 1 w Tomaszowie Mazowieckim), czyli grupy kwalifikującej się do otrzymania wsparcia zgodnie z zapisami SZOP FEŁ 2027. Projekt uwzględnia również potrzeby osób ze specjalnymi potrzebami edukacyjnymi, zapewniając im dostępność do infrastruktury i usług edukacyjnych. Grupą docelową projektu są uczniowie Zespołu Szkół Ponadpodstawowych nr 1 im. Tadeusza Kościuszki w Tomaszowie Mazowieckim, kształcący się na kierunkach zawodowych, w szczególności w nowo uruchomionym zawodzie technik mechanik lotniczy. Są to osoby młode (15–19 lat) uczące się w szkole ponadpodstawowej, które zgodnie z zapisami Szczegółowego Opisu Priorytetów programu Fundusze Europejskie dla Łódzkiego 2021–2027 kwalifikują się do objęcia wsparciem w ramach infrastruktury edukacyjnej. Projekt kierowany jest również do: -nauczycieli kształcenia zawodowego, którzy dzięki udziałowi w szkoleniach branżowych i dostępowi do nowoczesnych technologii podniosą swoje kwalifikacje i będą lepiej przygotowani do prowadzenia zajęć, -osób ze specjalnymi potrzebami edukacyjnymi, którym zostanie zapewniona dostępność infrastruktury (m.in. winda, dostosowane łazienki, dostosowane boisko, pracownie VR ułatwiające proces nauki).</w:t>
      </w:r>
    </w:p>
    <w:p w14:paraId="4F285CED" w14:textId="77777777" w:rsidR="00FC1629" w:rsidRDefault="00FC1629" w:rsidP="00160C8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E77E184" w14:textId="77777777" w:rsidR="00FC1629" w:rsidRDefault="00FC1629" w:rsidP="00160C8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BFA0E78" w14:textId="77777777" w:rsidR="00FC1629" w:rsidRDefault="00FC1629" w:rsidP="00160C8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C386E6A" w14:textId="77777777" w:rsidR="00FC1629" w:rsidRDefault="00FC1629" w:rsidP="00160C8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6BEE80C" w14:textId="77777777" w:rsidR="00276FCB" w:rsidRDefault="00276FCB" w:rsidP="00276FCB">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14:paraId="00E17A7A" w14:textId="77777777" w:rsidR="00FC1629" w:rsidRDefault="00FC1629" w:rsidP="00276FCB">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14:paraId="082A0256" w14:textId="77777777" w:rsidR="00EE0B2F" w:rsidRPr="0000070F" w:rsidRDefault="00EE0B2F" w:rsidP="00EE0B2F">
      <w:pPr>
        <w:autoSpaceDE w:val="0"/>
        <w:autoSpaceDN w:val="0"/>
        <w:adjustRightInd w:val="0"/>
        <w:spacing w:after="0" w:line="240" w:lineRule="auto"/>
        <w:rPr>
          <w:rFonts w:ascii="Times New Roman" w:hAnsi="Times New Roman" w:cs="Times New Roman"/>
          <w:color w:val="000000" w:themeColor="text1"/>
          <w:sz w:val="24"/>
          <w:szCs w:val="24"/>
        </w:rPr>
      </w:pPr>
      <w:r w:rsidRPr="0000070F">
        <w:rPr>
          <w:rFonts w:ascii="Times New Roman" w:hAnsi="Times New Roman" w:cs="Times New Roman"/>
          <w:b/>
          <w:bCs/>
          <w:color w:val="000000" w:themeColor="text1"/>
          <w:sz w:val="24"/>
          <w:szCs w:val="24"/>
          <w:u w:val="single"/>
        </w:rPr>
        <w:lastRenderedPageBreak/>
        <w:t>Działania w projekcie:</w:t>
      </w:r>
    </w:p>
    <w:bookmarkEnd w:id="0"/>
    <w:p w14:paraId="2F570236" w14:textId="77777777" w:rsidR="00FC1629" w:rsidRPr="00FC1629" w:rsidRDefault="00FC1629" w:rsidP="00FC1629">
      <w:pPr>
        <w:spacing w:after="0" w:line="276" w:lineRule="auto"/>
        <w:jc w:val="both"/>
        <w:rPr>
          <w:rFonts w:ascii="Times New Roman" w:hAnsi="Times New Roman" w:cs="Times New Roman"/>
          <w:b/>
          <w:bCs/>
          <w:color w:val="000000" w:themeColor="text1"/>
          <w:sz w:val="24"/>
          <w:szCs w:val="24"/>
        </w:rPr>
      </w:pPr>
      <w:r w:rsidRPr="00FC1629">
        <w:rPr>
          <w:rFonts w:ascii="Times New Roman" w:hAnsi="Times New Roman" w:cs="Times New Roman"/>
          <w:b/>
          <w:bCs/>
          <w:color w:val="000000" w:themeColor="text1"/>
          <w:sz w:val="24"/>
          <w:szCs w:val="24"/>
        </w:rPr>
        <w:t>Zakres rzeczowy projektu obejmuje:</w:t>
      </w:r>
    </w:p>
    <w:p w14:paraId="37FCACCE" w14:textId="77777777" w:rsidR="00FC1629" w:rsidRPr="00FC1629" w:rsidRDefault="00FC1629" w:rsidP="00FC1629">
      <w:pPr>
        <w:autoSpaceDE w:val="0"/>
        <w:autoSpaceDN w:val="0"/>
        <w:adjustRightInd w:val="0"/>
        <w:spacing w:after="0" w:line="240" w:lineRule="auto"/>
        <w:jc w:val="both"/>
        <w:rPr>
          <w:rFonts w:ascii="Times New Roman" w:hAnsi="Times New Roman" w:cs="Times New Roman"/>
          <w:color w:val="000000" w:themeColor="text1"/>
          <w:sz w:val="24"/>
          <w:szCs w:val="24"/>
        </w:rPr>
      </w:pPr>
      <w:r w:rsidRPr="00FC1629">
        <w:rPr>
          <w:rFonts w:ascii="Times New Roman" w:hAnsi="Times New Roman" w:cs="Times New Roman"/>
          <w:color w:val="000000" w:themeColor="text1"/>
          <w:sz w:val="24"/>
          <w:szCs w:val="24"/>
        </w:rPr>
        <w:t>-opracowanie niezbędnej dokumentacji technicznej i aplikacyjnej (zadania 1 i 2),</w:t>
      </w:r>
    </w:p>
    <w:p w14:paraId="737E36D8" w14:textId="77777777" w:rsidR="00FC1629" w:rsidRPr="00FC1629" w:rsidRDefault="00FC1629" w:rsidP="00FC1629">
      <w:pPr>
        <w:autoSpaceDE w:val="0"/>
        <w:autoSpaceDN w:val="0"/>
        <w:adjustRightInd w:val="0"/>
        <w:spacing w:after="0" w:line="240" w:lineRule="auto"/>
        <w:jc w:val="both"/>
        <w:rPr>
          <w:rFonts w:ascii="Times New Roman" w:hAnsi="Times New Roman" w:cs="Times New Roman"/>
          <w:color w:val="000000" w:themeColor="text1"/>
          <w:sz w:val="24"/>
          <w:szCs w:val="24"/>
        </w:rPr>
      </w:pPr>
      <w:r w:rsidRPr="00FC1629">
        <w:rPr>
          <w:rFonts w:ascii="Times New Roman" w:hAnsi="Times New Roman" w:cs="Times New Roman"/>
          <w:color w:val="000000" w:themeColor="text1"/>
          <w:sz w:val="24"/>
          <w:szCs w:val="24"/>
        </w:rPr>
        <w:t>-kompleksową modernizację i adaptację budynków szkolnych, w tym: remont instalacji elektrycznej, konserwację pomieszczeń, remont łazienek dostosowanych do osób ze specjalnymi potrzebami, osuszenie piwnicy w celu utworzenia magazynu dydaktycznego, montaż windy oraz budowę hangaru na symulator (zadanie 3),</w:t>
      </w:r>
    </w:p>
    <w:p w14:paraId="4C0AFEC5" w14:textId="77777777" w:rsidR="00FC1629" w:rsidRPr="00FC1629" w:rsidRDefault="00FC1629" w:rsidP="00FC1629">
      <w:pPr>
        <w:autoSpaceDE w:val="0"/>
        <w:autoSpaceDN w:val="0"/>
        <w:adjustRightInd w:val="0"/>
        <w:spacing w:after="0" w:line="240" w:lineRule="auto"/>
        <w:jc w:val="both"/>
        <w:rPr>
          <w:rFonts w:ascii="Times New Roman" w:hAnsi="Times New Roman" w:cs="Times New Roman"/>
          <w:color w:val="000000" w:themeColor="text1"/>
          <w:sz w:val="24"/>
          <w:szCs w:val="24"/>
        </w:rPr>
      </w:pPr>
      <w:r w:rsidRPr="00FC1629">
        <w:rPr>
          <w:rFonts w:ascii="Times New Roman" w:hAnsi="Times New Roman" w:cs="Times New Roman"/>
          <w:color w:val="000000" w:themeColor="text1"/>
          <w:sz w:val="24"/>
          <w:szCs w:val="24"/>
        </w:rPr>
        <w:t>-modernizację boiska przyszkolnego, zwiększającą jego funkcjonalność i dostępność,</w:t>
      </w:r>
    </w:p>
    <w:p w14:paraId="5CDCA09C" w14:textId="77777777" w:rsidR="00FC1629" w:rsidRPr="00FC1629" w:rsidRDefault="00FC1629" w:rsidP="00FC1629">
      <w:pPr>
        <w:autoSpaceDE w:val="0"/>
        <w:autoSpaceDN w:val="0"/>
        <w:adjustRightInd w:val="0"/>
        <w:spacing w:after="0" w:line="240" w:lineRule="auto"/>
        <w:jc w:val="both"/>
        <w:rPr>
          <w:rFonts w:ascii="Times New Roman" w:hAnsi="Times New Roman" w:cs="Times New Roman"/>
          <w:color w:val="000000" w:themeColor="text1"/>
          <w:sz w:val="24"/>
          <w:szCs w:val="24"/>
        </w:rPr>
      </w:pPr>
      <w:r w:rsidRPr="00FC1629">
        <w:rPr>
          <w:rFonts w:ascii="Times New Roman" w:hAnsi="Times New Roman" w:cs="Times New Roman"/>
          <w:color w:val="000000" w:themeColor="text1"/>
          <w:sz w:val="24"/>
          <w:szCs w:val="24"/>
        </w:rPr>
        <w:t>-doposażenie kierunku technik mechanik lotniczy w nowoczesne pomoce dydaktyczne, takie jak pracownia VR, drony, sprzęt specjalistyczny oraz samochód elektryczny do ćwiczeń praktycznych (zadanie 4),</w:t>
      </w:r>
    </w:p>
    <w:p w14:paraId="170A60BC" w14:textId="77777777" w:rsidR="00FC1629" w:rsidRPr="00FC1629" w:rsidRDefault="00FC1629" w:rsidP="00FC1629">
      <w:pPr>
        <w:autoSpaceDE w:val="0"/>
        <w:autoSpaceDN w:val="0"/>
        <w:adjustRightInd w:val="0"/>
        <w:spacing w:after="0" w:line="240" w:lineRule="auto"/>
        <w:jc w:val="both"/>
        <w:rPr>
          <w:rFonts w:ascii="Times New Roman" w:hAnsi="Times New Roman" w:cs="Times New Roman"/>
          <w:color w:val="000000" w:themeColor="text1"/>
          <w:sz w:val="24"/>
          <w:szCs w:val="24"/>
        </w:rPr>
      </w:pPr>
      <w:r w:rsidRPr="00FC1629">
        <w:rPr>
          <w:rFonts w:ascii="Times New Roman" w:hAnsi="Times New Roman" w:cs="Times New Roman"/>
          <w:color w:val="000000" w:themeColor="text1"/>
          <w:sz w:val="24"/>
          <w:szCs w:val="24"/>
        </w:rPr>
        <w:t>-zapewnienie nadzoru inwestorskiego, gwarantującego prawidłową i zgodną z prawem realizację robót budowlanych (zadanie 5),</w:t>
      </w:r>
    </w:p>
    <w:p w14:paraId="042DBA88" w14:textId="77777777" w:rsidR="00FC1629" w:rsidRPr="00FC1629" w:rsidRDefault="00FC1629" w:rsidP="00FC1629">
      <w:pPr>
        <w:autoSpaceDE w:val="0"/>
        <w:autoSpaceDN w:val="0"/>
        <w:adjustRightInd w:val="0"/>
        <w:spacing w:after="0" w:line="240" w:lineRule="auto"/>
        <w:jc w:val="both"/>
        <w:rPr>
          <w:rFonts w:ascii="Times New Roman" w:hAnsi="Times New Roman" w:cs="Times New Roman"/>
          <w:color w:val="000000" w:themeColor="text1"/>
          <w:sz w:val="24"/>
          <w:szCs w:val="24"/>
        </w:rPr>
      </w:pPr>
      <w:r w:rsidRPr="00FC1629">
        <w:rPr>
          <w:rFonts w:ascii="Times New Roman" w:hAnsi="Times New Roman" w:cs="Times New Roman"/>
          <w:color w:val="000000" w:themeColor="text1"/>
          <w:sz w:val="24"/>
          <w:szCs w:val="24"/>
        </w:rPr>
        <w:t>-zarządzanie, monitoring, promocję i działania organizacyjne w ramach kosztów pośrednich.</w:t>
      </w:r>
    </w:p>
    <w:p w14:paraId="6959A9A7" w14:textId="77777777" w:rsidR="00FC1629" w:rsidRPr="00FC1629" w:rsidRDefault="00FC1629" w:rsidP="00FC16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FCE58FD" w14:textId="77777777" w:rsidR="00FC1629" w:rsidRPr="00FC1629" w:rsidRDefault="00FC1629" w:rsidP="00FC1629">
      <w:pPr>
        <w:autoSpaceDE w:val="0"/>
        <w:autoSpaceDN w:val="0"/>
        <w:adjustRightInd w:val="0"/>
        <w:spacing w:after="0" w:line="240" w:lineRule="auto"/>
        <w:jc w:val="both"/>
        <w:rPr>
          <w:rFonts w:ascii="Times New Roman" w:hAnsi="Times New Roman" w:cs="Times New Roman"/>
          <w:color w:val="000000" w:themeColor="text1"/>
          <w:sz w:val="24"/>
          <w:szCs w:val="24"/>
        </w:rPr>
      </w:pPr>
      <w:r w:rsidRPr="00FC1629">
        <w:rPr>
          <w:rFonts w:ascii="Times New Roman" w:hAnsi="Times New Roman" w:cs="Times New Roman"/>
          <w:color w:val="000000" w:themeColor="text1"/>
          <w:sz w:val="24"/>
          <w:szCs w:val="24"/>
        </w:rPr>
        <w:t>Projekt zakłada także dostosowanie infrastruktury do potrzeb osób ze specjalnymi potrzebami edukacyjnymi (m.in. poprzez windę, dostępne łazienki, dostosowane boisko) oraz wdrożenie nowoczesnych rozwiązań dydaktycznych wykorzystujących technologie cyfrowe (VR, symulatory). Działania te zwiększą dostępność edukacji i wyrównają szanse uczniów.</w:t>
      </w:r>
    </w:p>
    <w:p w14:paraId="1A38BC47" w14:textId="77777777" w:rsidR="00FC1629" w:rsidRPr="00FC1629" w:rsidRDefault="00FC1629" w:rsidP="00FC1629">
      <w:pPr>
        <w:autoSpaceDE w:val="0"/>
        <w:autoSpaceDN w:val="0"/>
        <w:adjustRightInd w:val="0"/>
        <w:spacing w:after="0" w:line="240" w:lineRule="auto"/>
        <w:jc w:val="both"/>
        <w:rPr>
          <w:rFonts w:ascii="Times New Roman" w:hAnsi="Times New Roman" w:cs="Times New Roman"/>
          <w:color w:val="000000" w:themeColor="text1"/>
          <w:sz w:val="24"/>
          <w:szCs w:val="24"/>
        </w:rPr>
      </w:pPr>
      <w:r w:rsidRPr="00FC1629">
        <w:rPr>
          <w:rFonts w:ascii="Times New Roman" w:hAnsi="Times New Roman" w:cs="Times New Roman"/>
          <w:color w:val="000000" w:themeColor="text1"/>
          <w:sz w:val="24"/>
          <w:szCs w:val="24"/>
        </w:rPr>
        <w:t>Realizacja projektu została zaplanowana na lata 2025–2027. W pierwszej kolejności opracowana zostanie dokumentacja techniczna i aplikacyjna, następnie przeprowadzone będą roboty budowlane i prace modernizacyjne oraz zakup wyposażenia dydaktycznego, a całość przedsięwzięcia zostanie objęta nadzorem inwestorskim i wsparciem organizacyjnym.</w:t>
      </w:r>
    </w:p>
    <w:p w14:paraId="3C9536F1" w14:textId="0D9BA585" w:rsidR="00725FB8" w:rsidRPr="00FC1629" w:rsidRDefault="00FC1629" w:rsidP="00FC1629">
      <w:pPr>
        <w:autoSpaceDE w:val="0"/>
        <w:autoSpaceDN w:val="0"/>
        <w:adjustRightInd w:val="0"/>
        <w:spacing w:after="0" w:line="240" w:lineRule="auto"/>
        <w:jc w:val="both"/>
        <w:rPr>
          <w:rFonts w:ascii="Times New Roman" w:hAnsi="Times New Roman" w:cs="Times New Roman"/>
          <w:color w:val="000000" w:themeColor="text1"/>
          <w:sz w:val="24"/>
          <w:szCs w:val="24"/>
        </w:rPr>
      </w:pPr>
      <w:r w:rsidRPr="00FC1629">
        <w:rPr>
          <w:rFonts w:ascii="Times New Roman" w:hAnsi="Times New Roman" w:cs="Times New Roman"/>
          <w:color w:val="000000" w:themeColor="text1"/>
          <w:sz w:val="24"/>
          <w:szCs w:val="24"/>
        </w:rPr>
        <w:t>Efektem projektu będzie nowoczesna, dostępna i kompleksowo wyposażona baza dydaktyczna, która umożliwi prowadzenie praktycznego kształcenia zawodowego w warunkach odpowiadających wymogom rynku pracy, w tym branży lotniczej. Projekt odpowiada na potrzeby demograficzne regionu i jest spójny z kierunkami rozwoju kształcenia zawodowego oraz Regionalnymi Inteligentnymi Specjalizacjami Województwa Łódzkiego, w szczególności w obszarze transportu i logistyki oraz informatyki i telekomunikacji.</w:t>
      </w:r>
    </w:p>
    <w:p w14:paraId="0B34C300" w14:textId="77777777" w:rsidR="00EE0B2F" w:rsidRDefault="00EE0B2F" w:rsidP="00EE0B2F">
      <w:pPr>
        <w:spacing w:after="0" w:line="276" w:lineRule="auto"/>
        <w:jc w:val="both"/>
        <w:rPr>
          <w:rFonts w:ascii="Times New Roman" w:hAnsi="Times New Roman" w:cs="Times New Roman"/>
          <w:b/>
          <w:bCs/>
          <w:sz w:val="24"/>
          <w:szCs w:val="24"/>
          <w:u w:val="single"/>
        </w:rPr>
      </w:pPr>
    </w:p>
    <w:p w14:paraId="02297DE4" w14:textId="77777777" w:rsidR="00EE0B2F" w:rsidRDefault="00EE0B2F" w:rsidP="00EE0B2F">
      <w:pPr>
        <w:spacing w:after="0" w:line="276" w:lineRule="auto"/>
        <w:jc w:val="both"/>
        <w:rPr>
          <w:rFonts w:ascii="Times New Roman" w:hAnsi="Times New Roman" w:cs="Times New Roman"/>
          <w:b/>
          <w:bCs/>
          <w:sz w:val="24"/>
          <w:szCs w:val="24"/>
          <w:u w:val="single"/>
        </w:rPr>
      </w:pPr>
      <w:r w:rsidRPr="00124CD4">
        <w:rPr>
          <w:rFonts w:ascii="Times New Roman" w:hAnsi="Times New Roman" w:cs="Times New Roman"/>
          <w:b/>
          <w:bCs/>
          <w:sz w:val="24"/>
          <w:szCs w:val="24"/>
          <w:u w:val="single"/>
        </w:rPr>
        <w:t>Rezultaty w projekcie (wskaźniki produktu i rezultatu):</w:t>
      </w:r>
    </w:p>
    <w:p w14:paraId="12346AF2" w14:textId="77777777" w:rsidR="006232A4" w:rsidRPr="00124CD4" w:rsidRDefault="006232A4" w:rsidP="00EE0B2F">
      <w:pPr>
        <w:spacing w:after="0" w:line="276" w:lineRule="auto"/>
        <w:jc w:val="both"/>
        <w:rPr>
          <w:rFonts w:ascii="Times New Roman" w:hAnsi="Times New Roman" w:cs="Times New Roman"/>
          <w:b/>
          <w:bCs/>
          <w:sz w:val="24"/>
          <w:szCs w:val="24"/>
          <w:u w:val="single"/>
        </w:rPr>
      </w:pPr>
    </w:p>
    <w:p w14:paraId="2F2667CA" w14:textId="0B671FA3" w:rsidR="005C29C5" w:rsidRDefault="00FC1629" w:rsidP="003C235B">
      <w:pPr>
        <w:pStyle w:val="Akapitzlist"/>
        <w:numPr>
          <w:ilvl w:val="0"/>
          <w:numId w:val="1"/>
        </w:numPr>
        <w:spacing w:after="0" w:line="276" w:lineRule="auto"/>
        <w:jc w:val="both"/>
        <w:rPr>
          <w:sz w:val="24"/>
          <w:szCs w:val="24"/>
        </w:rPr>
      </w:pPr>
      <w:r w:rsidRPr="00FC1629">
        <w:rPr>
          <w:sz w:val="24"/>
          <w:szCs w:val="24"/>
        </w:rPr>
        <w:t>Pojemność klas w nowych lub zmodernizowanych placówkach oświatowych</w:t>
      </w:r>
      <w:r w:rsidRPr="00FC1629">
        <w:rPr>
          <w:sz w:val="24"/>
          <w:szCs w:val="24"/>
        </w:rPr>
        <w:t xml:space="preserve"> </w:t>
      </w:r>
    </w:p>
    <w:p w14:paraId="4A9D7834" w14:textId="55C30E63" w:rsidR="000268B8" w:rsidRPr="000268B8" w:rsidRDefault="000268B8" w:rsidP="003C235B">
      <w:pPr>
        <w:pStyle w:val="Akapitzlist"/>
        <w:spacing w:after="0" w:line="276" w:lineRule="auto"/>
        <w:ind w:left="720"/>
        <w:jc w:val="both"/>
        <w:rPr>
          <w:sz w:val="24"/>
          <w:szCs w:val="24"/>
        </w:rPr>
      </w:pPr>
      <w:r>
        <w:rPr>
          <w:sz w:val="24"/>
          <w:szCs w:val="24"/>
        </w:rPr>
        <w:t>Wartość docelowa ogółem</w:t>
      </w:r>
      <w:r w:rsidR="00784691">
        <w:rPr>
          <w:sz w:val="24"/>
          <w:szCs w:val="24"/>
        </w:rPr>
        <w:t xml:space="preserve">: </w:t>
      </w:r>
      <w:r w:rsidR="00FC1629">
        <w:rPr>
          <w:sz w:val="24"/>
          <w:szCs w:val="24"/>
        </w:rPr>
        <w:t>36</w:t>
      </w:r>
    </w:p>
    <w:p w14:paraId="64D08FFE" w14:textId="79682B1E" w:rsidR="007D0923" w:rsidRDefault="007D0923" w:rsidP="003C235B">
      <w:pPr>
        <w:pStyle w:val="Akapitzlist"/>
        <w:numPr>
          <w:ilvl w:val="0"/>
          <w:numId w:val="1"/>
        </w:numPr>
        <w:spacing w:after="0" w:line="276" w:lineRule="auto"/>
        <w:jc w:val="both"/>
        <w:rPr>
          <w:sz w:val="24"/>
          <w:szCs w:val="24"/>
        </w:rPr>
      </w:pPr>
      <w:r w:rsidRPr="007D0923">
        <w:rPr>
          <w:sz w:val="24"/>
          <w:szCs w:val="24"/>
        </w:rPr>
        <w:t>Liczba obiektów dostosowanych do potrzeb osób z</w:t>
      </w:r>
      <w:r>
        <w:rPr>
          <w:sz w:val="24"/>
          <w:szCs w:val="24"/>
        </w:rPr>
        <w:t xml:space="preserve"> </w:t>
      </w:r>
      <w:r w:rsidRPr="007D0923">
        <w:rPr>
          <w:sz w:val="24"/>
          <w:szCs w:val="24"/>
        </w:rPr>
        <w:t>niepełnosprawnościami</w:t>
      </w:r>
      <w:r>
        <w:rPr>
          <w:sz w:val="24"/>
          <w:szCs w:val="24"/>
        </w:rPr>
        <w:t xml:space="preserve"> </w:t>
      </w:r>
      <w:r w:rsidRPr="007D0923">
        <w:rPr>
          <w:sz w:val="24"/>
          <w:szCs w:val="24"/>
        </w:rPr>
        <w:t>(EFRR/FST/FS)</w:t>
      </w:r>
    </w:p>
    <w:p w14:paraId="56227BF8" w14:textId="5D3C98A4" w:rsidR="007D0923" w:rsidRPr="007D0923" w:rsidRDefault="007D0923" w:rsidP="003C235B">
      <w:pPr>
        <w:pStyle w:val="Akapitzlist"/>
        <w:spacing w:after="0" w:line="276" w:lineRule="auto"/>
        <w:ind w:left="720"/>
        <w:jc w:val="both"/>
        <w:rPr>
          <w:sz w:val="24"/>
          <w:szCs w:val="24"/>
        </w:rPr>
      </w:pPr>
      <w:r>
        <w:rPr>
          <w:sz w:val="24"/>
          <w:szCs w:val="24"/>
        </w:rPr>
        <w:t xml:space="preserve">Wartość docelowa ogółem: </w:t>
      </w:r>
      <w:r w:rsidR="00FC1629">
        <w:rPr>
          <w:sz w:val="24"/>
          <w:szCs w:val="24"/>
        </w:rPr>
        <w:t>1</w:t>
      </w:r>
    </w:p>
    <w:p w14:paraId="3477B183" w14:textId="7CF017F6" w:rsidR="00443929" w:rsidRDefault="00443929" w:rsidP="003C235B">
      <w:pPr>
        <w:pStyle w:val="Akapitzlist"/>
        <w:numPr>
          <w:ilvl w:val="0"/>
          <w:numId w:val="1"/>
        </w:numPr>
        <w:spacing w:after="0" w:line="276" w:lineRule="auto"/>
        <w:jc w:val="both"/>
        <w:rPr>
          <w:sz w:val="24"/>
          <w:szCs w:val="24"/>
        </w:rPr>
      </w:pPr>
      <w:r w:rsidRPr="00443929">
        <w:rPr>
          <w:sz w:val="24"/>
          <w:szCs w:val="24"/>
        </w:rPr>
        <w:t>Liczba projektów, w których sfinansowano koszty</w:t>
      </w:r>
      <w:r>
        <w:rPr>
          <w:sz w:val="24"/>
          <w:szCs w:val="24"/>
        </w:rPr>
        <w:t xml:space="preserve"> </w:t>
      </w:r>
      <w:r w:rsidRPr="00443929">
        <w:rPr>
          <w:sz w:val="24"/>
          <w:szCs w:val="24"/>
        </w:rPr>
        <w:t xml:space="preserve">racjonalnych usprawnień dla osób </w:t>
      </w:r>
      <w:r w:rsidR="003C235B">
        <w:rPr>
          <w:sz w:val="24"/>
          <w:szCs w:val="24"/>
        </w:rPr>
        <w:br/>
      </w:r>
      <w:r w:rsidRPr="00443929">
        <w:rPr>
          <w:sz w:val="24"/>
          <w:szCs w:val="24"/>
        </w:rPr>
        <w:t>z niepełnosprawnościami (EFRR/FST/FS)</w:t>
      </w:r>
    </w:p>
    <w:p w14:paraId="41DA0AAA" w14:textId="21219B8F" w:rsidR="00443929" w:rsidRPr="00443929" w:rsidRDefault="00443929" w:rsidP="003C235B">
      <w:pPr>
        <w:pStyle w:val="Akapitzlist"/>
        <w:spacing w:after="0" w:line="276" w:lineRule="auto"/>
        <w:ind w:left="720"/>
        <w:jc w:val="both"/>
        <w:rPr>
          <w:sz w:val="24"/>
          <w:szCs w:val="24"/>
        </w:rPr>
      </w:pPr>
      <w:r>
        <w:rPr>
          <w:sz w:val="24"/>
          <w:szCs w:val="24"/>
        </w:rPr>
        <w:t>Wartość docelowa ogółe</w:t>
      </w:r>
      <w:r w:rsidR="000E2ECC">
        <w:rPr>
          <w:sz w:val="24"/>
          <w:szCs w:val="24"/>
        </w:rPr>
        <w:t>m: 0</w:t>
      </w:r>
    </w:p>
    <w:p w14:paraId="766C1D33" w14:textId="77777777" w:rsidR="00FC1629" w:rsidRDefault="00FC1629" w:rsidP="003C235B">
      <w:pPr>
        <w:pStyle w:val="Akapitzlist"/>
        <w:numPr>
          <w:ilvl w:val="0"/>
          <w:numId w:val="1"/>
        </w:numPr>
        <w:spacing w:after="0" w:line="276" w:lineRule="auto"/>
        <w:jc w:val="both"/>
        <w:rPr>
          <w:sz w:val="24"/>
          <w:szCs w:val="24"/>
        </w:rPr>
      </w:pPr>
      <w:r w:rsidRPr="00FC1629">
        <w:rPr>
          <w:sz w:val="24"/>
          <w:szCs w:val="24"/>
        </w:rPr>
        <w:t>Liczba przebudowanych lub rozbudowanych szkół</w:t>
      </w:r>
      <w:r w:rsidRPr="00FC1629">
        <w:rPr>
          <w:sz w:val="24"/>
          <w:szCs w:val="24"/>
        </w:rPr>
        <w:t xml:space="preserve"> </w:t>
      </w:r>
    </w:p>
    <w:p w14:paraId="6E9E8AE9" w14:textId="77777777" w:rsidR="00FC1629" w:rsidRDefault="00EE0B2F" w:rsidP="00FC1629">
      <w:pPr>
        <w:pStyle w:val="Akapitzlist"/>
        <w:spacing w:after="0" w:line="276" w:lineRule="auto"/>
        <w:ind w:left="720"/>
        <w:jc w:val="both"/>
        <w:rPr>
          <w:sz w:val="24"/>
          <w:szCs w:val="24"/>
        </w:rPr>
      </w:pPr>
      <w:r w:rsidRPr="00F44618">
        <w:rPr>
          <w:sz w:val="24"/>
          <w:szCs w:val="24"/>
        </w:rPr>
        <w:t>Wartość docelowa ogółem: 1</w:t>
      </w:r>
    </w:p>
    <w:p w14:paraId="2D281A30" w14:textId="7EC39969" w:rsidR="00FC1629" w:rsidRPr="00FC1629" w:rsidRDefault="00FC1629" w:rsidP="00FC1629">
      <w:pPr>
        <w:pStyle w:val="Akapitzlist"/>
        <w:numPr>
          <w:ilvl w:val="0"/>
          <w:numId w:val="1"/>
        </w:numPr>
        <w:spacing w:after="0" w:line="276" w:lineRule="auto"/>
        <w:jc w:val="both"/>
        <w:rPr>
          <w:sz w:val="24"/>
          <w:szCs w:val="24"/>
        </w:rPr>
      </w:pPr>
      <w:r w:rsidRPr="00FC1629">
        <w:rPr>
          <w:sz w:val="24"/>
          <w:szCs w:val="24"/>
        </w:rPr>
        <w:t>Liczba doposażonych szkół</w:t>
      </w:r>
      <w:r w:rsidRPr="00FC1629">
        <w:rPr>
          <w:sz w:val="24"/>
          <w:szCs w:val="24"/>
        </w:rPr>
        <w:t xml:space="preserve"> </w:t>
      </w:r>
    </w:p>
    <w:p w14:paraId="4B25E570" w14:textId="77777777" w:rsidR="00FC1629" w:rsidRDefault="00EE0B2F" w:rsidP="00FC1629">
      <w:pPr>
        <w:pStyle w:val="Akapitzlist"/>
        <w:spacing w:after="0" w:line="276" w:lineRule="auto"/>
        <w:ind w:left="720"/>
        <w:jc w:val="both"/>
        <w:rPr>
          <w:sz w:val="24"/>
          <w:szCs w:val="24"/>
        </w:rPr>
      </w:pPr>
      <w:r w:rsidRPr="003452CE">
        <w:rPr>
          <w:sz w:val="24"/>
          <w:szCs w:val="24"/>
        </w:rPr>
        <w:t xml:space="preserve">Wartość docelowa ogółem: </w:t>
      </w:r>
      <w:r w:rsidR="003452CE">
        <w:rPr>
          <w:sz w:val="24"/>
          <w:szCs w:val="24"/>
        </w:rPr>
        <w:t>1</w:t>
      </w:r>
    </w:p>
    <w:p w14:paraId="7DAB3B84" w14:textId="77777777" w:rsidR="00FC1629" w:rsidRDefault="00FC1629" w:rsidP="00FC1629">
      <w:pPr>
        <w:pStyle w:val="Akapitzlist"/>
        <w:numPr>
          <w:ilvl w:val="0"/>
          <w:numId w:val="1"/>
        </w:numPr>
        <w:spacing w:after="0" w:line="276" w:lineRule="auto"/>
        <w:jc w:val="both"/>
        <w:rPr>
          <w:sz w:val="24"/>
          <w:szCs w:val="24"/>
        </w:rPr>
      </w:pPr>
      <w:r w:rsidRPr="00FC1629">
        <w:rPr>
          <w:sz w:val="24"/>
          <w:szCs w:val="24"/>
        </w:rPr>
        <w:t>Liczba wspartych szkół kształcenia zawodowego i ustawicznego</w:t>
      </w:r>
      <w:r w:rsidRPr="00FC1629">
        <w:rPr>
          <w:sz w:val="24"/>
          <w:szCs w:val="24"/>
        </w:rPr>
        <w:t xml:space="preserve"> </w:t>
      </w:r>
    </w:p>
    <w:p w14:paraId="2A433869" w14:textId="19AF85C3" w:rsidR="00EE0B2F" w:rsidRDefault="00EE0B2F" w:rsidP="00FC1629">
      <w:pPr>
        <w:pStyle w:val="Akapitzlist"/>
        <w:spacing w:after="0" w:line="276" w:lineRule="auto"/>
        <w:ind w:left="720"/>
        <w:jc w:val="both"/>
        <w:rPr>
          <w:sz w:val="24"/>
          <w:szCs w:val="24"/>
        </w:rPr>
      </w:pPr>
      <w:r w:rsidRPr="00FC1629">
        <w:rPr>
          <w:sz w:val="24"/>
          <w:szCs w:val="24"/>
        </w:rPr>
        <w:t xml:space="preserve">Wartość docelowa ogółem: </w:t>
      </w:r>
      <w:r w:rsidR="00902C96" w:rsidRPr="00FC1629">
        <w:rPr>
          <w:sz w:val="24"/>
          <w:szCs w:val="24"/>
        </w:rPr>
        <w:t>1</w:t>
      </w:r>
    </w:p>
    <w:p w14:paraId="6B61913E" w14:textId="35D12147" w:rsidR="00FC1629" w:rsidRDefault="00FC1629" w:rsidP="00FC1629">
      <w:pPr>
        <w:pStyle w:val="Akapitzlist"/>
        <w:numPr>
          <w:ilvl w:val="0"/>
          <w:numId w:val="1"/>
        </w:numPr>
        <w:spacing w:after="0" w:line="276" w:lineRule="auto"/>
        <w:jc w:val="both"/>
        <w:rPr>
          <w:sz w:val="24"/>
          <w:szCs w:val="24"/>
        </w:rPr>
      </w:pPr>
      <w:r w:rsidRPr="00FC1629">
        <w:rPr>
          <w:sz w:val="24"/>
          <w:szCs w:val="24"/>
        </w:rPr>
        <w:lastRenderedPageBreak/>
        <w:t>Roczna liczba użytkowników nowych lub zmodernizowanych placówek oświatowych</w:t>
      </w:r>
    </w:p>
    <w:p w14:paraId="39812587" w14:textId="637EFBC9" w:rsidR="00FC1629" w:rsidRDefault="00FC1629" w:rsidP="00FC1629">
      <w:pPr>
        <w:pStyle w:val="Akapitzlist"/>
        <w:spacing w:after="0" w:line="276" w:lineRule="auto"/>
        <w:ind w:left="720"/>
        <w:jc w:val="both"/>
        <w:rPr>
          <w:sz w:val="24"/>
          <w:szCs w:val="24"/>
        </w:rPr>
      </w:pPr>
      <w:r>
        <w:rPr>
          <w:sz w:val="24"/>
          <w:szCs w:val="24"/>
        </w:rPr>
        <w:t>Wartość docelowa ogółem: 36</w:t>
      </w:r>
    </w:p>
    <w:p w14:paraId="010B8D06" w14:textId="6AB9A132" w:rsidR="00FC1629" w:rsidRPr="00FC1629" w:rsidRDefault="00FC1629" w:rsidP="00FC1629">
      <w:pPr>
        <w:pStyle w:val="Akapitzlist"/>
        <w:numPr>
          <w:ilvl w:val="0"/>
          <w:numId w:val="1"/>
        </w:numPr>
        <w:spacing w:after="0" w:line="276" w:lineRule="auto"/>
        <w:jc w:val="both"/>
        <w:rPr>
          <w:sz w:val="24"/>
          <w:szCs w:val="24"/>
        </w:rPr>
      </w:pPr>
    </w:p>
    <w:p w14:paraId="0711AF67" w14:textId="77777777" w:rsidR="00EE0B2F" w:rsidRPr="00124CD4" w:rsidRDefault="00EE0B2F" w:rsidP="00EE0B2F">
      <w:pPr>
        <w:pStyle w:val="Akapitzlist"/>
        <w:spacing w:after="0" w:line="276" w:lineRule="auto"/>
        <w:ind w:left="720"/>
        <w:rPr>
          <w:sz w:val="24"/>
          <w:szCs w:val="24"/>
        </w:rPr>
      </w:pPr>
    </w:p>
    <w:p w14:paraId="4C82A70F" w14:textId="77777777" w:rsidR="00EE0B2F" w:rsidRPr="00124CD4" w:rsidRDefault="00EE0B2F" w:rsidP="00EE0B2F">
      <w:pPr>
        <w:pStyle w:val="Akapitzlist"/>
        <w:suppressAutoHyphens w:val="0"/>
        <w:autoSpaceDE w:val="0"/>
        <w:autoSpaceDN w:val="0"/>
        <w:adjustRightInd w:val="0"/>
        <w:spacing w:after="0" w:line="240" w:lineRule="auto"/>
        <w:ind w:left="720"/>
        <w:rPr>
          <w:sz w:val="24"/>
          <w:szCs w:val="24"/>
        </w:rPr>
      </w:pPr>
    </w:p>
    <w:p w14:paraId="4B4FBD78" w14:textId="77777777" w:rsidR="00EE0B2F" w:rsidRPr="003C7708" w:rsidRDefault="00EE0B2F" w:rsidP="00EE0B2F">
      <w:pPr>
        <w:spacing w:after="0" w:line="276" w:lineRule="auto"/>
        <w:jc w:val="both"/>
        <w:rPr>
          <w:rFonts w:ascii="Times New Roman" w:hAnsi="Times New Roman" w:cs="Times New Roman"/>
          <w:b/>
          <w:bCs/>
          <w:sz w:val="24"/>
          <w:szCs w:val="24"/>
          <w:u w:val="single"/>
        </w:rPr>
      </w:pPr>
    </w:p>
    <w:p w14:paraId="4D248853" w14:textId="1BFC95EB" w:rsidR="00EE0B2F" w:rsidRPr="00A07ADF" w:rsidRDefault="00EE0B2F" w:rsidP="00EE0B2F">
      <w:pPr>
        <w:pStyle w:val="Tekstpodstawowy"/>
        <w:spacing w:after="0"/>
        <w:jc w:val="both"/>
        <w:rPr>
          <w:rFonts w:ascii="Times New Roman;serif" w:hAnsi="Times New Roman;serif"/>
          <w:b/>
          <w:bCs/>
          <w:color w:val="000000"/>
          <w:sz w:val="24"/>
        </w:rPr>
      </w:pPr>
      <w:r w:rsidRPr="00107002">
        <w:rPr>
          <w:rFonts w:ascii="Times New Roman;serif" w:hAnsi="Times New Roman;serif"/>
          <w:b/>
          <w:bCs/>
          <w:color w:val="000000"/>
          <w:sz w:val="24"/>
        </w:rPr>
        <w:t xml:space="preserve">Dofinansowanie projektu z </w:t>
      </w:r>
      <w:r w:rsidRPr="009B342C">
        <w:rPr>
          <w:rFonts w:ascii="Times New Roman;serif" w:hAnsi="Times New Roman;serif"/>
          <w:b/>
          <w:bCs/>
          <w:sz w:val="24"/>
        </w:rPr>
        <w:t xml:space="preserve">UE: </w:t>
      </w:r>
      <w:r w:rsidR="00FC1629">
        <w:rPr>
          <w:rFonts w:ascii="Times New Roman;serif" w:hAnsi="Times New Roman;serif"/>
          <w:b/>
          <w:bCs/>
          <w:sz w:val="24"/>
        </w:rPr>
        <w:t>4 482 643,15</w:t>
      </w:r>
      <w:r w:rsidRPr="009B342C">
        <w:rPr>
          <w:rFonts w:ascii="Times New Roman;serif" w:hAnsi="Times New Roman;serif"/>
          <w:b/>
          <w:bCs/>
          <w:sz w:val="24"/>
        </w:rPr>
        <w:t xml:space="preserve"> </w:t>
      </w:r>
      <w:r w:rsidR="009B342C" w:rsidRPr="009B342C">
        <w:rPr>
          <w:rFonts w:ascii="Times New Roman;serif" w:hAnsi="Times New Roman;serif"/>
          <w:b/>
          <w:bCs/>
          <w:sz w:val="24"/>
        </w:rPr>
        <w:t>PLN</w:t>
      </w:r>
      <w:r w:rsidRPr="009B342C">
        <w:rPr>
          <w:rFonts w:ascii="Times New Roman;serif" w:hAnsi="Times New Roman;serif"/>
          <w:b/>
          <w:bCs/>
          <w:sz w:val="24"/>
        </w:rPr>
        <w:tab/>
      </w:r>
    </w:p>
    <w:p w14:paraId="0D8EA8EE" w14:textId="17EAB3D7" w:rsidR="00EE0B2F" w:rsidRPr="00107002" w:rsidRDefault="00EE0B2F" w:rsidP="00EE0B2F">
      <w:pPr>
        <w:pStyle w:val="Tekstpodstawowy"/>
        <w:spacing w:after="0"/>
        <w:jc w:val="both"/>
        <w:rPr>
          <w:rFonts w:ascii="Times New Roman;serif" w:hAnsi="Times New Roman;serif"/>
          <w:b/>
          <w:bCs/>
          <w:color w:val="000000"/>
          <w:sz w:val="24"/>
        </w:rPr>
      </w:pPr>
      <w:r w:rsidRPr="00107002">
        <w:rPr>
          <w:rFonts w:ascii="Times New Roman;serif" w:hAnsi="Times New Roman;serif"/>
          <w:b/>
          <w:bCs/>
          <w:color w:val="000000"/>
          <w:sz w:val="24"/>
        </w:rPr>
        <w:t xml:space="preserve">Całkowita wartość projektu: </w:t>
      </w:r>
      <w:r w:rsidR="00FC1629">
        <w:rPr>
          <w:rFonts w:ascii="Times New Roman;serif" w:hAnsi="Times New Roman;serif"/>
          <w:b/>
          <w:bCs/>
          <w:color w:val="000000"/>
          <w:sz w:val="24"/>
        </w:rPr>
        <w:t>5 553 198,83</w:t>
      </w:r>
      <w:r w:rsidR="000A2038">
        <w:rPr>
          <w:rFonts w:ascii="Times New Roman;serif" w:hAnsi="Times New Roman;serif"/>
          <w:b/>
          <w:bCs/>
          <w:color w:val="000000"/>
          <w:sz w:val="24"/>
        </w:rPr>
        <w:t xml:space="preserve"> </w:t>
      </w:r>
      <w:r w:rsidR="009B342C">
        <w:rPr>
          <w:rFonts w:ascii="Times New Roman;serif" w:hAnsi="Times New Roman;serif"/>
          <w:b/>
          <w:bCs/>
          <w:color w:val="000000"/>
          <w:sz w:val="24"/>
        </w:rPr>
        <w:t>PLN</w:t>
      </w:r>
    </w:p>
    <w:p w14:paraId="396759AD" w14:textId="77777777" w:rsidR="003A6E64" w:rsidRDefault="003A6E64"/>
    <w:p w14:paraId="51EC9393" w14:textId="5CEAC155" w:rsidR="00EC47AB" w:rsidRPr="00EC47AB" w:rsidRDefault="0085144D" w:rsidP="009A672B">
      <w:pPr>
        <w:tabs>
          <w:tab w:val="left" w:pos="3450"/>
          <w:tab w:val="center" w:pos="4536"/>
          <w:tab w:val="left" w:pos="6280"/>
          <w:tab w:val="left" w:pos="6900"/>
        </w:tabs>
      </w:pPr>
      <w:r>
        <w:tab/>
      </w:r>
      <w:r w:rsidR="00A05E5C">
        <w:tab/>
      </w:r>
      <w:r w:rsidR="009A672B">
        <w:tab/>
      </w:r>
    </w:p>
    <w:sectPr w:rsidR="00EC47AB" w:rsidRPr="00EC47AB" w:rsidSect="00EC47AB">
      <w:headerReference w:type="default" r:id="rId7"/>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F310" w14:textId="77777777" w:rsidR="00C452A8" w:rsidRDefault="00C452A8" w:rsidP="00EC47AB">
      <w:pPr>
        <w:spacing w:after="0" w:line="240" w:lineRule="auto"/>
      </w:pPr>
      <w:r>
        <w:separator/>
      </w:r>
    </w:p>
  </w:endnote>
  <w:endnote w:type="continuationSeparator" w:id="0">
    <w:p w14:paraId="57AADF8A" w14:textId="77777777" w:rsidR="00C452A8" w:rsidRDefault="00C452A8" w:rsidP="00EC4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Ind w:w="287" w:type="dxa"/>
      <w:tblLayout w:type="fixed"/>
      <w:tblLook w:val="04A0" w:firstRow="1" w:lastRow="0" w:firstColumn="1" w:lastColumn="0" w:noHBand="0" w:noVBand="1"/>
    </w:tblPr>
    <w:tblGrid>
      <w:gridCol w:w="1861"/>
      <w:gridCol w:w="7769"/>
    </w:tblGrid>
    <w:tr w:rsidR="00EC47AB" w:rsidRPr="00EC47AB" w14:paraId="591D67F7" w14:textId="77777777" w:rsidTr="00EC47AB">
      <w:trPr>
        <w:trHeight w:val="1432"/>
      </w:trPr>
      <w:tc>
        <w:tcPr>
          <w:tcW w:w="1861" w:type="dxa"/>
          <w:hideMark/>
        </w:tcPr>
        <w:tbl>
          <w:tblPr>
            <w:tblStyle w:val="Tabela-Siatka"/>
            <w:tblW w:w="2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2"/>
            <w:gridCol w:w="771"/>
          </w:tblGrid>
          <w:tr w:rsidR="00EC47AB" w:rsidRPr="00EC47AB" w14:paraId="321A5AE5" w14:textId="77777777" w:rsidTr="00EA24F5">
            <w:trPr>
              <w:trHeight w:val="1149"/>
            </w:trPr>
            <w:tc>
              <w:tcPr>
                <w:tcW w:w="1342" w:type="dxa"/>
                <w:hideMark/>
              </w:tcPr>
              <w:p w14:paraId="0098AB46" w14:textId="7BBE7D34" w:rsidR="00EC47AB" w:rsidRDefault="00EC47AB" w:rsidP="00EC47AB">
                <w:pPr>
                  <w:suppressAutoHyphens/>
                </w:pPr>
              </w:p>
              <w:p w14:paraId="244FA62F" w14:textId="1FC93505" w:rsidR="00EA24F5" w:rsidRDefault="00EA24F5" w:rsidP="00EA24F5"/>
              <w:p w14:paraId="0CDAE965" w14:textId="0ABF3B80" w:rsidR="00EA24F5" w:rsidRDefault="00EA24F5" w:rsidP="00EA24F5"/>
              <w:p w14:paraId="21E87D29" w14:textId="77777777" w:rsidR="00EA24F5" w:rsidRDefault="00EA24F5" w:rsidP="00EA24F5">
                <w:pPr>
                  <w:jc w:val="center"/>
                </w:pPr>
              </w:p>
              <w:p w14:paraId="60438AE7" w14:textId="4F76237F" w:rsidR="00EA24F5" w:rsidRPr="00EA24F5" w:rsidRDefault="00EA24F5" w:rsidP="00EA24F5"/>
            </w:tc>
            <w:tc>
              <w:tcPr>
                <w:tcW w:w="771" w:type="dxa"/>
              </w:tcPr>
              <w:p w14:paraId="1A34ADD7" w14:textId="77777777" w:rsidR="00EC47AB" w:rsidRPr="00EC47AB" w:rsidRDefault="00EC47AB" w:rsidP="00EC47AB">
                <w:pPr>
                  <w:suppressAutoHyphens/>
                </w:pPr>
              </w:p>
              <w:p w14:paraId="71FDD67D" w14:textId="77777777" w:rsidR="00EC47AB" w:rsidRPr="00EC47AB" w:rsidRDefault="00EC47AB" w:rsidP="00EC47AB">
                <w:pPr>
                  <w:suppressAutoHyphens/>
                  <w:rPr>
                    <w:rFonts w:ascii="Times New Roman" w:hAnsi="Times New Roman"/>
                    <w:b/>
                    <w:sz w:val="28"/>
                    <w:szCs w:val="28"/>
                  </w:rPr>
                </w:pPr>
              </w:p>
            </w:tc>
          </w:tr>
        </w:tbl>
        <w:p w14:paraId="381DC2CE" w14:textId="5A0011E4" w:rsidR="00EC47AB" w:rsidRPr="00EC47AB" w:rsidRDefault="00EC47AB" w:rsidP="00EC47AB">
          <w:pPr>
            <w:widowControl w:val="0"/>
            <w:tabs>
              <w:tab w:val="center" w:pos="4536"/>
              <w:tab w:val="right" w:pos="9072"/>
            </w:tabs>
            <w:suppressAutoHyphens/>
            <w:spacing w:after="0" w:line="240" w:lineRule="auto"/>
            <w:rPr>
              <w:rFonts w:ascii="Cambria" w:eastAsia="Times New Roman" w:hAnsi="Cambria" w:cs="Arial"/>
              <w:b/>
              <w:color w:val="000000"/>
              <w:kern w:val="0"/>
              <w:sz w:val="24"/>
              <w:szCs w:val="24"/>
              <w:lang w:eastAsia="ar-SA"/>
              <w14:ligatures w14:val="none"/>
            </w:rPr>
          </w:pPr>
        </w:p>
      </w:tc>
      <w:tc>
        <w:tcPr>
          <w:tcW w:w="7769" w:type="dxa"/>
          <w:hideMark/>
        </w:tcPr>
        <w:p w14:paraId="35126C9F" w14:textId="77777777" w:rsidR="00FC1629" w:rsidRPr="00FC1629" w:rsidRDefault="00FC1629" w:rsidP="00FC1629">
          <w:pPr>
            <w:widowControl w:val="0"/>
            <w:tabs>
              <w:tab w:val="center" w:pos="4536"/>
              <w:tab w:val="right" w:pos="9072"/>
            </w:tabs>
            <w:suppressAutoHyphens/>
            <w:spacing w:after="0" w:line="240" w:lineRule="auto"/>
            <w:jc w:val="center"/>
            <w:rPr>
              <w:rFonts w:ascii="Cambria" w:eastAsia="Times New Roman" w:hAnsi="Cambria" w:cs="Arial"/>
              <w:b/>
              <w:bCs/>
              <w:color w:val="000000"/>
              <w:kern w:val="0"/>
              <w:lang w:eastAsia="ar-SA"/>
              <w14:ligatures w14:val="none"/>
            </w:rPr>
          </w:pPr>
          <w:r w:rsidRPr="00FC1629">
            <w:rPr>
              <w:rFonts w:ascii="Cambria" w:eastAsia="Times New Roman" w:hAnsi="Cambria" w:cs="Arial"/>
              <w:b/>
              <w:bCs/>
              <w:color w:val="000000"/>
              <w:kern w:val="0"/>
              <w:lang w:eastAsia="ar-SA"/>
              <w14:ligatures w14:val="none"/>
            </w:rPr>
            <w:t xml:space="preserve">Poprawa warunków kształcenia w Zespole Szkół Ponadpodstawowych nr 1 im. T. Kościuszki w Tomaszowie Mazowieckim </w:t>
          </w:r>
        </w:p>
        <w:p w14:paraId="4AC6753F" w14:textId="7DDDDE5A" w:rsidR="00EC47AB" w:rsidRDefault="00EC47AB" w:rsidP="00EC47AB">
          <w:pPr>
            <w:widowControl w:val="0"/>
            <w:tabs>
              <w:tab w:val="center" w:pos="4536"/>
              <w:tab w:val="right" w:pos="9072"/>
            </w:tabs>
            <w:suppressAutoHyphens/>
            <w:spacing w:after="0" w:line="240" w:lineRule="auto"/>
            <w:jc w:val="center"/>
            <w:rPr>
              <w:rFonts w:ascii="Arial" w:hAnsi="Arial" w:cs="Arial"/>
              <w:color w:val="000000" w:themeColor="text1"/>
              <w:kern w:val="0"/>
              <w:sz w:val="16"/>
              <w:szCs w:val="16"/>
              <w14:ligatures w14:val="none"/>
            </w:rPr>
          </w:pPr>
          <w:r w:rsidRPr="00EC47AB">
            <w:rPr>
              <w:rFonts w:ascii="Arial" w:eastAsia="Times New Roman" w:hAnsi="Arial" w:cs="Arial"/>
              <w:color w:val="00000A"/>
              <w:kern w:val="0"/>
              <w:sz w:val="16"/>
              <w:szCs w:val="16"/>
              <w:lang w:eastAsia="ar-SA"/>
              <w14:ligatures w14:val="none"/>
            </w:rPr>
            <w:t>Projekt</w:t>
          </w:r>
          <w:r w:rsidRPr="00EC47AB">
            <w:rPr>
              <w:rFonts w:ascii="Arial" w:eastAsia="Times New Roman" w:hAnsi="Arial" w:cs="Arial"/>
              <w:color w:val="00000A"/>
              <w:kern w:val="0"/>
              <w:sz w:val="16"/>
              <w:szCs w:val="16"/>
              <w:lang w:eastAsia="pl-PL"/>
              <w14:ligatures w14:val="none"/>
            </w:rPr>
            <w:t xml:space="preserve"> nr </w:t>
          </w:r>
          <w:r w:rsidR="00FC1629" w:rsidRPr="00FC1629">
            <w:rPr>
              <w:rFonts w:ascii="Arial" w:hAnsi="Arial" w:cs="Arial"/>
              <w:color w:val="000000" w:themeColor="text1"/>
              <w:kern w:val="0"/>
              <w:sz w:val="16"/>
              <w:szCs w:val="16"/>
              <w14:ligatures w14:val="none"/>
            </w:rPr>
            <w:t>FELD.06.01-IZ.00-0025/25</w:t>
          </w:r>
        </w:p>
        <w:p w14:paraId="4EB325CA" w14:textId="2CA8BC17" w:rsidR="00EC47AB" w:rsidRPr="00EC47AB" w:rsidRDefault="00EC47AB" w:rsidP="00EC47AB">
          <w:pPr>
            <w:widowControl w:val="0"/>
            <w:tabs>
              <w:tab w:val="center" w:pos="4536"/>
              <w:tab w:val="right" w:pos="9072"/>
            </w:tabs>
            <w:suppressAutoHyphens/>
            <w:spacing w:after="0" w:line="240" w:lineRule="auto"/>
            <w:jc w:val="center"/>
            <w:rPr>
              <w:rFonts w:ascii="Arial" w:eastAsia="Times New Roman" w:hAnsi="Arial" w:cs="Arial"/>
              <w:color w:val="00000A"/>
              <w:kern w:val="0"/>
              <w:sz w:val="16"/>
              <w:szCs w:val="16"/>
              <w:lang w:eastAsia="ar-SA"/>
              <w14:ligatures w14:val="none"/>
            </w:rPr>
          </w:pPr>
          <w:r w:rsidRPr="00EC47AB">
            <w:rPr>
              <w:rFonts w:ascii="Arial" w:eastAsia="Times New Roman" w:hAnsi="Arial" w:cs="Arial"/>
              <w:color w:val="00000A"/>
              <w:kern w:val="0"/>
              <w:sz w:val="16"/>
              <w:szCs w:val="16"/>
              <w:lang w:eastAsia="ar-SA"/>
              <w14:ligatures w14:val="none"/>
            </w:rPr>
            <w:t xml:space="preserve">współfinansowany ze środków Europejskiego Funduszu </w:t>
          </w:r>
          <w:r w:rsidR="0077635E">
            <w:rPr>
              <w:rFonts w:ascii="Arial" w:eastAsia="Times New Roman" w:hAnsi="Arial" w:cs="Arial"/>
              <w:color w:val="00000A"/>
              <w:kern w:val="0"/>
              <w:sz w:val="16"/>
              <w:szCs w:val="16"/>
              <w:lang w:eastAsia="ar-SA"/>
              <w14:ligatures w14:val="none"/>
            </w:rPr>
            <w:t>Rozwoju Regionalnego</w:t>
          </w:r>
        </w:p>
        <w:p w14:paraId="49BD8715" w14:textId="4265DB3F" w:rsidR="00EC47AB" w:rsidRPr="00EC47AB" w:rsidRDefault="00EC47AB" w:rsidP="00EC47AB">
          <w:pPr>
            <w:widowControl w:val="0"/>
            <w:tabs>
              <w:tab w:val="center" w:pos="4536"/>
              <w:tab w:val="right" w:pos="9072"/>
            </w:tabs>
            <w:suppressAutoHyphens/>
            <w:spacing w:after="0" w:line="240" w:lineRule="auto"/>
            <w:jc w:val="center"/>
            <w:rPr>
              <w:rFonts w:ascii="Arial" w:eastAsia="Times New Roman" w:hAnsi="Arial" w:cs="Arial"/>
              <w:color w:val="00000A"/>
              <w:kern w:val="0"/>
              <w:sz w:val="16"/>
              <w:szCs w:val="16"/>
              <w:lang w:eastAsia="ar-SA"/>
              <w14:ligatures w14:val="none"/>
            </w:rPr>
          </w:pPr>
          <w:r w:rsidRPr="00EC47AB">
            <w:rPr>
              <w:rFonts w:ascii="Arial" w:eastAsia="Times New Roman" w:hAnsi="Arial" w:cs="Arial"/>
              <w:color w:val="00000A"/>
              <w:kern w:val="0"/>
              <w:sz w:val="16"/>
              <w:szCs w:val="16"/>
              <w:lang w:eastAsia="ar-SA"/>
              <w14:ligatures w14:val="none"/>
            </w:rPr>
            <w:t xml:space="preserve">w ramach </w:t>
          </w:r>
          <w:r>
            <w:rPr>
              <w:rFonts w:ascii="Arial" w:eastAsia="Times New Roman" w:hAnsi="Arial" w:cs="Arial"/>
              <w:color w:val="00000A"/>
              <w:kern w:val="0"/>
              <w:sz w:val="16"/>
              <w:szCs w:val="16"/>
              <w:lang w:eastAsia="ar-SA"/>
              <w14:ligatures w14:val="none"/>
            </w:rPr>
            <w:t>Programu Regionalnego Fundusze Europejskie dla Łódzkiego 2021-2027</w:t>
          </w:r>
        </w:p>
        <w:p w14:paraId="395ADC0F" w14:textId="77777777" w:rsidR="00EC47AB" w:rsidRDefault="00EA24F5" w:rsidP="00EA24F5">
          <w:pPr>
            <w:widowControl w:val="0"/>
            <w:tabs>
              <w:tab w:val="left" w:pos="2430"/>
              <w:tab w:val="center" w:pos="3776"/>
              <w:tab w:val="center" w:pos="4536"/>
              <w:tab w:val="right" w:pos="9072"/>
            </w:tabs>
            <w:suppressAutoHyphens/>
            <w:spacing w:after="0" w:line="240" w:lineRule="auto"/>
            <w:rPr>
              <w:rFonts w:ascii="Arial" w:eastAsia="Times New Roman" w:hAnsi="Arial" w:cs="Arial"/>
              <w:color w:val="00000A"/>
              <w:kern w:val="0"/>
              <w:sz w:val="16"/>
              <w:szCs w:val="16"/>
              <w:lang w:eastAsia="ar-SA"/>
              <w14:ligatures w14:val="none"/>
            </w:rPr>
          </w:pPr>
          <w:r>
            <w:rPr>
              <w:rFonts w:ascii="Arial" w:eastAsia="Times New Roman" w:hAnsi="Arial" w:cs="Arial"/>
              <w:color w:val="00000A"/>
              <w:kern w:val="0"/>
              <w:sz w:val="16"/>
              <w:szCs w:val="16"/>
              <w:lang w:eastAsia="ar-SA"/>
              <w14:ligatures w14:val="none"/>
            </w:rPr>
            <w:tab/>
          </w:r>
          <w:r>
            <w:rPr>
              <w:rFonts w:ascii="Arial" w:eastAsia="Times New Roman" w:hAnsi="Arial" w:cs="Arial"/>
              <w:color w:val="00000A"/>
              <w:kern w:val="0"/>
              <w:sz w:val="16"/>
              <w:szCs w:val="16"/>
              <w:lang w:eastAsia="ar-SA"/>
              <w14:ligatures w14:val="none"/>
            </w:rPr>
            <w:tab/>
          </w:r>
          <w:r w:rsidR="00EC47AB" w:rsidRPr="00EC47AB">
            <w:rPr>
              <w:rFonts w:ascii="Arial" w:eastAsia="Times New Roman" w:hAnsi="Arial" w:cs="Arial"/>
              <w:color w:val="00000A"/>
              <w:kern w:val="0"/>
              <w:sz w:val="16"/>
              <w:szCs w:val="16"/>
              <w:lang w:eastAsia="ar-SA"/>
              <w14:ligatures w14:val="none"/>
            </w:rPr>
            <w:t xml:space="preserve">Beneficjent: </w:t>
          </w:r>
          <w:r w:rsidR="00FC1629">
            <w:rPr>
              <w:rFonts w:ascii="Arial" w:eastAsia="Times New Roman" w:hAnsi="Arial" w:cs="Arial"/>
              <w:color w:val="00000A"/>
              <w:kern w:val="0"/>
              <w:sz w:val="16"/>
              <w:szCs w:val="16"/>
              <w:lang w:eastAsia="ar-SA"/>
              <w14:ligatures w14:val="none"/>
            </w:rPr>
            <w:t>Powiat Tomaszowski</w:t>
          </w:r>
        </w:p>
        <w:p w14:paraId="06F3FC29" w14:textId="3CE01626" w:rsidR="00FC1629" w:rsidRPr="00EC47AB" w:rsidRDefault="00FC1629" w:rsidP="00EA24F5">
          <w:pPr>
            <w:widowControl w:val="0"/>
            <w:tabs>
              <w:tab w:val="left" w:pos="2430"/>
              <w:tab w:val="center" w:pos="3776"/>
              <w:tab w:val="center" w:pos="4536"/>
              <w:tab w:val="right" w:pos="9072"/>
            </w:tabs>
            <w:suppressAutoHyphens/>
            <w:spacing w:after="0" w:line="240" w:lineRule="auto"/>
            <w:rPr>
              <w:rFonts w:ascii="Arial" w:eastAsia="Times New Roman" w:hAnsi="Arial" w:cs="Arial"/>
              <w:color w:val="00000A"/>
              <w:kern w:val="0"/>
              <w:sz w:val="16"/>
              <w:szCs w:val="16"/>
              <w:lang w:eastAsia="ar-SA"/>
              <w14:ligatures w14:val="none"/>
            </w:rPr>
          </w:pPr>
          <w:r>
            <w:rPr>
              <w:rFonts w:ascii="Arial" w:eastAsia="Times New Roman" w:hAnsi="Arial" w:cs="Arial"/>
              <w:color w:val="00000A"/>
              <w:kern w:val="0"/>
              <w:sz w:val="16"/>
              <w:szCs w:val="16"/>
              <w:lang w:eastAsia="ar-SA"/>
              <w14:ligatures w14:val="none"/>
            </w:rPr>
            <w:t xml:space="preserve">Realizator: </w:t>
          </w:r>
          <w:r w:rsidRPr="00FC1629">
            <w:rPr>
              <w:rFonts w:ascii="Arial" w:eastAsia="Times New Roman" w:hAnsi="Arial" w:cs="Arial"/>
              <w:color w:val="00000A"/>
              <w:kern w:val="0"/>
              <w:sz w:val="16"/>
              <w:szCs w:val="16"/>
              <w:lang w:eastAsia="ar-SA"/>
              <w14:ligatures w14:val="none"/>
            </w:rPr>
            <w:t>Zesp</w:t>
          </w:r>
          <w:r>
            <w:rPr>
              <w:rFonts w:ascii="Arial" w:eastAsia="Times New Roman" w:hAnsi="Arial" w:cs="Arial"/>
              <w:color w:val="00000A"/>
              <w:kern w:val="0"/>
              <w:sz w:val="16"/>
              <w:szCs w:val="16"/>
              <w:lang w:eastAsia="ar-SA"/>
              <w14:ligatures w14:val="none"/>
            </w:rPr>
            <w:t>ół</w:t>
          </w:r>
          <w:r w:rsidRPr="00FC1629">
            <w:rPr>
              <w:rFonts w:ascii="Arial" w:eastAsia="Times New Roman" w:hAnsi="Arial" w:cs="Arial"/>
              <w:color w:val="00000A"/>
              <w:kern w:val="0"/>
              <w:sz w:val="16"/>
              <w:szCs w:val="16"/>
              <w:lang w:eastAsia="ar-SA"/>
              <w14:ligatures w14:val="none"/>
            </w:rPr>
            <w:t xml:space="preserve"> Szkół Ponadpodstawowych nr 1 im. T. Kościuszki w Tomaszowie Mazowieckim</w:t>
          </w:r>
        </w:p>
      </w:tc>
    </w:tr>
  </w:tbl>
  <w:p w14:paraId="0BF172D5" w14:textId="7A18AE6E" w:rsidR="00EC47AB" w:rsidRDefault="00EC47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E8736" w14:textId="77777777" w:rsidR="00C452A8" w:rsidRDefault="00C452A8" w:rsidP="00EC47AB">
      <w:pPr>
        <w:spacing w:after="0" w:line="240" w:lineRule="auto"/>
      </w:pPr>
      <w:r>
        <w:separator/>
      </w:r>
    </w:p>
  </w:footnote>
  <w:footnote w:type="continuationSeparator" w:id="0">
    <w:p w14:paraId="398DF9D6" w14:textId="77777777" w:rsidR="00C452A8" w:rsidRDefault="00C452A8" w:rsidP="00EC4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3BDD" w14:textId="790200A1" w:rsidR="00EC47AB" w:rsidRDefault="00EE3FDA">
    <w:pPr>
      <w:pStyle w:val="Nagwek"/>
    </w:pPr>
    <w:r>
      <w:rPr>
        <w:noProof/>
      </w:rPr>
      <w:drawing>
        <wp:inline distT="0" distB="0" distL="0" distR="0" wp14:anchorId="5CDF1779" wp14:editId="018E1420">
          <wp:extent cx="5760720" cy="579056"/>
          <wp:effectExtent l="0" t="0" r="0" b="0"/>
          <wp:docPr id="40465386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905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3E4E"/>
    <w:multiLevelType w:val="hybridMultilevel"/>
    <w:tmpl w:val="1E90F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744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64"/>
    <w:rsid w:val="000268B8"/>
    <w:rsid w:val="00057E9C"/>
    <w:rsid w:val="00064A5F"/>
    <w:rsid w:val="000A2038"/>
    <w:rsid w:val="000C1CE6"/>
    <w:rsid w:val="000D51F8"/>
    <w:rsid w:val="000E2ECC"/>
    <w:rsid w:val="000F3CEF"/>
    <w:rsid w:val="000F681F"/>
    <w:rsid w:val="00160C8F"/>
    <w:rsid w:val="00165927"/>
    <w:rsid w:val="001A3538"/>
    <w:rsid w:val="002204ED"/>
    <w:rsid w:val="00225649"/>
    <w:rsid w:val="002571A5"/>
    <w:rsid w:val="00261778"/>
    <w:rsid w:val="00266ACC"/>
    <w:rsid w:val="00276FCB"/>
    <w:rsid w:val="00281FEF"/>
    <w:rsid w:val="002845F7"/>
    <w:rsid w:val="002A0554"/>
    <w:rsid w:val="002D301D"/>
    <w:rsid w:val="002D36D0"/>
    <w:rsid w:val="00332CE2"/>
    <w:rsid w:val="003452CE"/>
    <w:rsid w:val="003902A6"/>
    <w:rsid w:val="003A6E64"/>
    <w:rsid w:val="003C235B"/>
    <w:rsid w:val="003F5173"/>
    <w:rsid w:val="00443929"/>
    <w:rsid w:val="00446CA5"/>
    <w:rsid w:val="004F0101"/>
    <w:rsid w:val="004F7523"/>
    <w:rsid w:val="00526BEA"/>
    <w:rsid w:val="00531959"/>
    <w:rsid w:val="00536B99"/>
    <w:rsid w:val="00542952"/>
    <w:rsid w:val="00563AF5"/>
    <w:rsid w:val="00571F35"/>
    <w:rsid w:val="0057460B"/>
    <w:rsid w:val="00586ADA"/>
    <w:rsid w:val="00590F28"/>
    <w:rsid w:val="005B379A"/>
    <w:rsid w:val="005C1483"/>
    <w:rsid w:val="005C29C5"/>
    <w:rsid w:val="005F285B"/>
    <w:rsid w:val="006232A4"/>
    <w:rsid w:val="006528BA"/>
    <w:rsid w:val="00692842"/>
    <w:rsid w:val="006A4C9F"/>
    <w:rsid w:val="006A7C78"/>
    <w:rsid w:val="006D07E8"/>
    <w:rsid w:val="006D34E3"/>
    <w:rsid w:val="00704B38"/>
    <w:rsid w:val="00722CD4"/>
    <w:rsid w:val="00725FB8"/>
    <w:rsid w:val="00775091"/>
    <w:rsid w:val="0077635E"/>
    <w:rsid w:val="00780C4B"/>
    <w:rsid w:val="00784691"/>
    <w:rsid w:val="007858C2"/>
    <w:rsid w:val="007A6500"/>
    <w:rsid w:val="007D0923"/>
    <w:rsid w:val="007E1355"/>
    <w:rsid w:val="00800EB2"/>
    <w:rsid w:val="00824E30"/>
    <w:rsid w:val="00826545"/>
    <w:rsid w:val="00844C73"/>
    <w:rsid w:val="0085144D"/>
    <w:rsid w:val="0086712D"/>
    <w:rsid w:val="00885E54"/>
    <w:rsid w:val="008912E4"/>
    <w:rsid w:val="008A353A"/>
    <w:rsid w:val="008B4115"/>
    <w:rsid w:val="008C4540"/>
    <w:rsid w:val="00902C96"/>
    <w:rsid w:val="009232CB"/>
    <w:rsid w:val="00960318"/>
    <w:rsid w:val="00960963"/>
    <w:rsid w:val="009630C0"/>
    <w:rsid w:val="00980276"/>
    <w:rsid w:val="0098132D"/>
    <w:rsid w:val="009929F3"/>
    <w:rsid w:val="009A672B"/>
    <w:rsid w:val="009B342C"/>
    <w:rsid w:val="00A04537"/>
    <w:rsid w:val="00A05E5C"/>
    <w:rsid w:val="00A20132"/>
    <w:rsid w:val="00A34B18"/>
    <w:rsid w:val="00A43421"/>
    <w:rsid w:val="00A53D36"/>
    <w:rsid w:val="00A94A8A"/>
    <w:rsid w:val="00AA1CC7"/>
    <w:rsid w:val="00AA2310"/>
    <w:rsid w:val="00AB793C"/>
    <w:rsid w:val="00B01BDC"/>
    <w:rsid w:val="00B06FEE"/>
    <w:rsid w:val="00B273F7"/>
    <w:rsid w:val="00B319D4"/>
    <w:rsid w:val="00B51051"/>
    <w:rsid w:val="00B63116"/>
    <w:rsid w:val="00BE6EE7"/>
    <w:rsid w:val="00C002FA"/>
    <w:rsid w:val="00C021AF"/>
    <w:rsid w:val="00C234DB"/>
    <w:rsid w:val="00C24C51"/>
    <w:rsid w:val="00C36FEB"/>
    <w:rsid w:val="00C452A8"/>
    <w:rsid w:val="00CD668D"/>
    <w:rsid w:val="00CF1AA2"/>
    <w:rsid w:val="00CF1E7F"/>
    <w:rsid w:val="00CF3332"/>
    <w:rsid w:val="00D10B50"/>
    <w:rsid w:val="00D25507"/>
    <w:rsid w:val="00D53527"/>
    <w:rsid w:val="00DE1F3E"/>
    <w:rsid w:val="00E10E2B"/>
    <w:rsid w:val="00E82FEA"/>
    <w:rsid w:val="00E92BF9"/>
    <w:rsid w:val="00E94082"/>
    <w:rsid w:val="00EA24F5"/>
    <w:rsid w:val="00EC47AB"/>
    <w:rsid w:val="00EE0B2F"/>
    <w:rsid w:val="00EE3FDA"/>
    <w:rsid w:val="00F06D07"/>
    <w:rsid w:val="00F1371D"/>
    <w:rsid w:val="00F44618"/>
    <w:rsid w:val="00F50E95"/>
    <w:rsid w:val="00F542BC"/>
    <w:rsid w:val="00FC1629"/>
    <w:rsid w:val="00FD70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AF6D3"/>
  <w15:chartTrackingRefBased/>
  <w15:docId w15:val="{294FAC9D-8D1A-4B2C-9389-1952E483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C47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47AB"/>
  </w:style>
  <w:style w:type="paragraph" w:styleId="Stopka">
    <w:name w:val="footer"/>
    <w:basedOn w:val="Normalny"/>
    <w:link w:val="StopkaZnak"/>
    <w:uiPriority w:val="99"/>
    <w:unhideWhenUsed/>
    <w:rsid w:val="00EC47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47AB"/>
  </w:style>
  <w:style w:type="table" w:styleId="Tabela-Siatka">
    <w:name w:val="Table Grid"/>
    <w:basedOn w:val="Standardowy"/>
    <w:uiPriority w:val="39"/>
    <w:rsid w:val="00EC47AB"/>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EA24F5"/>
    <w:rPr>
      <w:color w:val="0000FF"/>
      <w:u w:val="single"/>
    </w:rPr>
  </w:style>
  <w:style w:type="paragraph" w:styleId="Tekstpodstawowy">
    <w:name w:val="Body Text"/>
    <w:basedOn w:val="Normalny"/>
    <w:link w:val="TekstpodstawowyZnak"/>
    <w:rsid w:val="00EE0B2F"/>
    <w:pPr>
      <w:suppressAutoHyphens/>
      <w:spacing w:after="140" w:line="276" w:lineRule="auto"/>
    </w:pPr>
    <w:rPr>
      <w:kern w:val="0"/>
      <w14:ligatures w14:val="none"/>
    </w:rPr>
  </w:style>
  <w:style w:type="character" w:customStyle="1" w:styleId="TekstpodstawowyZnak">
    <w:name w:val="Tekst podstawowy Znak"/>
    <w:basedOn w:val="Domylnaczcionkaakapitu"/>
    <w:link w:val="Tekstpodstawowy"/>
    <w:rsid w:val="00EE0B2F"/>
    <w:rPr>
      <w:kern w:val="0"/>
      <w14:ligatures w14:val="none"/>
    </w:rPr>
  </w:style>
  <w:style w:type="paragraph" w:styleId="Akapitzlist">
    <w:name w:val="List Paragraph"/>
    <w:basedOn w:val="Normalny"/>
    <w:qFormat/>
    <w:rsid w:val="00EE0B2F"/>
    <w:pPr>
      <w:suppressAutoHyphens/>
      <w:ind w:left="708"/>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0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781</Words>
  <Characters>4688</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Latuszek</dc:creator>
  <cp:keywords/>
  <dc:description/>
  <cp:lastModifiedBy>Aleksandra Latuszek</cp:lastModifiedBy>
  <cp:revision>106</cp:revision>
  <dcterms:created xsi:type="dcterms:W3CDTF">2024-06-04T11:35:00Z</dcterms:created>
  <dcterms:modified xsi:type="dcterms:W3CDTF">2026-06-04T14:40:00Z</dcterms:modified>
</cp:coreProperties>
</file>